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0" w:firstLineChars="0"/>
        <w:rPr>
          <w:rFonts w:ascii="楷体" w:hAnsi="楷体" w:eastAsia="楷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widowControl w:val="0"/>
        <w:ind w:firstLine="720"/>
        <w:jc w:val="center"/>
        <w:rPr>
          <w:rFonts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中国新闻奖报送作品目录</w:t>
      </w:r>
    </w:p>
    <w:p>
      <w:pPr>
        <w:widowControl w:val="0"/>
        <w:spacing w:after="312" w:afterLines="100"/>
        <w:ind w:firstLine="482"/>
        <w:jc w:val="center"/>
        <w:rPr>
          <w:rFonts w:ascii="仿宋_GB2312" w:hAnsi="华文中宋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报送单位、试点报送单位填报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2084"/>
        <w:gridCol w:w="27"/>
        <w:gridCol w:w="825"/>
        <w:gridCol w:w="1696"/>
        <w:gridCol w:w="314"/>
        <w:gridCol w:w="330"/>
        <w:gridCol w:w="1039"/>
        <w:gridCol w:w="1360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7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35" w:type="dxa"/>
            <w:gridSpan w:val="2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字数</w:t>
            </w:r>
          </w:p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1360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688" w:type="dxa"/>
            <w:vAlign w:val="center"/>
          </w:tcPr>
          <w:p>
            <w:pPr>
              <w:widowControl w:val="0"/>
              <w:spacing w:line="38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新时代媒体融合的行动指南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习近平媒体融合重要论述的价值理念研究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新闻业务研究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default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6250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left="0" w:leftChars="0" w:firstLine="0" w:firstLineChars="0"/>
              <w:jc w:val="left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葛方度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中国广播电视社会组织联合会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央地媒体在重大时政新闻报道中融合传播策略研究——以习近平总书记来闽考察报道为例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新闻业务研究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default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5511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刘君荣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中国广播电视社会组织联合会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历史性重大主题报道的故事化呈现——以宁波广电集团新闻综合广播《决胜脱贫在今朝》为例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新闻业务研究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hint="default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5015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郑士炎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中国广播电视社会组织联合会 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0" w:firstLineChars="0"/>
              <w:rPr>
                <w:rFonts w:ascii="仿宋_GB2312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17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jc w:val="center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报送单位意见</w:t>
            </w:r>
          </w:p>
        </w:tc>
        <w:tc>
          <w:tcPr>
            <w:tcW w:w="9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42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42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单位负责人签名</w:t>
            </w:r>
          </w:p>
          <w:p>
            <w:pPr>
              <w:widowControl w:val="0"/>
              <w:spacing w:line="440" w:lineRule="exact"/>
              <w:ind w:firstLine="5740" w:firstLineChars="205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widowControl w:val="0"/>
              <w:spacing w:line="42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68" w:type="dxa"/>
            <w:gridSpan w:val="2"/>
            <w:vAlign w:val="center"/>
          </w:tcPr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widowControl w:val="0"/>
              <w:ind w:firstLine="560"/>
              <w:jc w:val="both"/>
              <w:rPr>
                <w:rFonts w:hint="eastAsia" w:ascii="华文中宋" w:hAnsi="华文中宋" w:eastAsia="华文中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樊丽萍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spacing w:line="340" w:lineRule="exact"/>
              <w:ind w:firstLine="0" w:firstLineChars="0"/>
              <w:rPr>
                <w:rFonts w:hint="default" w:ascii="华文中宋" w:hAnsi="华文中宋" w:eastAsia="华文中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96" w:type="dxa"/>
            <w:vAlign w:val="center"/>
          </w:tcPr>
          <w:p>
            <w:pPr>
              <w:widowControl w:val="0"/>
              <w:spacing w:line="620" w:lineRule="exact"/>
              <w:ind w:left="0" w:leftChars="0" w:firstLine="0" w:firstLineChars="0"/>
              <w:jc w:val="both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86091124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tabs>
                <w:tab w:val="left" w:pos="2928"/>
              </w:tabs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13681230997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68" w:type="dxa"/>
            <w:gridSpan w:val="2"/>
            <w:vAlign w:val="center"/>
          </w:tcPr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联系人地址</w:t>
            </w:r>
          </w:p>
        </w:tc>
        <w:tc>
          <w:tcPr>
            <w:tcW w:w="4632" w:type="dxa"/>
            <w:gridSpan w:val="4"/>
            <w:vAlign w:val="center"/>
          </w:tcPr>
          <w:p>
            <w:pPr>
              <w:tabs>
                <w:tab w:val="left" w:pos="2928"/>
              </w:tabs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北京市西城区复兴门外大街2号广电总局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widowControl w:val="0"/>
              <w:spacing w:line="340" w:lineRule="exact"/>
              <w:ind w:firstLine="0" w:firstLineChars="0"/>
              <w:rPr>
                <w:rFonts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widowControl w:val="0"/>
              <w:spacing w:line="340" w:lineRule="exact"/>
              <w:ind w:firstLine="560"/>
              <w:jc w:val="left"/>
              <w:rPr>
                <w:rFonts w:hint="default" w:ascii="华文中宋" w:hAnsi="华文中宋" w:eastAsia="华文中宋"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100086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</w:trPr>
        <w:tc>
          <w:tcPr>
            <w:tcW w:w="1003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460" w:lineRule="exact"/>
              <w:ind w:firstLine="0" w:firstLineChars="0"/>
              <w:rPr>
                <w:rFonts w:ascii="楷体" w:hAnsi="楷体" w:eastAsia="楷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此表可从中国记协网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www.zgjx.cn</w:t>
            </w:r>
            <w:r>
              <w:rPr>
                <w:rFonts w:hint="eastAsia" w:ascii="楷体" w:hAnsi="楷体" w:eastAsia="楷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下载。</w:t>
            </w:r>
          </w:p>
        </w:tc>
      </w:tr>
    </w:tbl>
    <w:p>
      <w:pPr>
        <w:widowControl w:val="0"/>
        <w:ind w:firstLine="0" w:firstLineChars="0"/>
        <w:rPr>
          <w:rFonts w:ascii="华文仿宋" w:hAnsi="华文仿宋" w:eastAsia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5" w:type="default"/>
          <w:pgSz w:w="11906" w:h="16838"/>
          <w:pgMar w:top="1440" w:right="1247" w:bottom="1440" w:left="1247" w:header="851" w:footer="1418" w:gutter="0"/>
          <w:cols w:space="425" w:num="1"/>
          <w:docGrid w:type="lines" w:linePitch="312" w:charSpace="0"/>
        </w:sectPr>
      </w:pPr>
    </w:p>
    <w:p>
      <w:pPr>
        <w:spacing w:line="240" w:lineRule="auto"/>
        <w:ind w:left="0" w:leftChars="0" w:firstLine="0" w:firstLineChars="0"/>
        <w:rPr>
          <w:rFonts w:hint="eastAsia" w:eastAsia="宋体"/>
          <w:lang w:eastAsia="zh-CN"/>
        </w:rPr>
      </w:pPr>
    </w:p>
    <w:sectPr>
      <w:headerReference r:id="rId6" w:type="default"/>
      <w:pgSz w:w="11906" w:h="16838"/>
      <w:pgMar w:top="1440" w:right="1247" w:bottom="1440" w:left="1247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zNDg1OTFmYWMzZjFlZmVjYWYyMDcyYmJhYTVkMTUifQ=="/>
  </w:docVars>
  <w:rsids>
    <w:rsidRoot w:val="70255D2C"/>
    <w:rsid w:val="0E37121B"/>
    <w:rsid w:val="26107A27"/>
    <w:rsid w:val="6AD350AD"/>
    <w:rsid w:val="70255D2C"/>
    <w:rsid w:val="77457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xinhuanet</Company>
  <Pages>3</Pages>
  <Words>285</Words>
  <Characters>298</Characters>
  <Lines>0</Lines>
  <Paragraphs>0</Paragraphs>
  <TotalTime>1</TotalTime>
  <ScaleCrop>false</ScaleCrop>
  <LinksUpToDate>false</LinksUpToDate>
  <CharactersWithSpaces>307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2022-06-13T02:47:00Z</dcterms:created>
  <dc:creator>小玉</dc:creator>
  <cp:lastModifiedBy>咘叻叻</cp:lastModifiedBy>
  <dcterms:modified xsi:type="dcterms:W3CDTF">2022-06-30T08:45:37Z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5825319BC5F94A08B9349C050B8DCC7C</vt:lpwstr>
  </property>
</Properties>
</file>